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D8" w:rsidRDefault="00442A47" w:rsidP="00442A47">
      <w:pPr>
        <w:jc w:val="both"/>
        <w:rPr>
          <w:rFonts w:ascii="Times New Roman" w:hAnsi="Times New Roman" w:cs="Times New Roman"/>
          <w:sz w:val="32"/>
          <w:szCs w:val="32"/>
          <w:shd w:val="clear" w:color="auto" w:fill="FFFFFF"/>
        </w:rPr>
      </w:pPr>
      <w:r>
        <w:rPr>
          <w:rFonts w:ascii="Times New Roman" w:hAnsi="Times New Roman" w:cs="Times New Roman"/>
          <w:noProof/>
          <w:sz w:val="32"/>
          <w:szCs w:val="32"/>
          <w:shd w:val="clear" w:color="auto" w:fill="FFFFFF"/>
        </w:rPr>
        <w:drawing>
          <wp:anchor distT="0" distB="0" distL="114300" distR="114300" simplePos="0" relativeHeight="251664384" behindDoc="0" locked="0" layoutInCell="1" allowOverlap="1" wp14:anchorId="19FCF78D" wp14:editId="18B19CAA">
            <wp:simplePos x="0" y="0"/>
            <wp:positionH relativeFrom="column">
              <wp:posOffset>-209550</wp:posOffset>
            </wp:positionH>
            <wp:positionV relativeFrom="paragraph">
              <wp:posOffset>-428625</wp:posOffset>
            </wp:positionV>
            <wp:extent cx="2243455" cy="1511935"/>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55" cy="1511935"/>
                    </a:xfrm>
                    <a:prstGeom prst="rect">
                      <a:avLst/>
                    </a:prstGeom>
                    <a:noFill/>
                  </pic:spPr>
                </pic:pic>
              </a:graphicData>
            </a:graphic>
            <wp14:sizeRelH relativeFrom="page">
              <wp14:pctWidth>0</wp14:pctWidth>
            </wp14:sizeRelH>
            <wp14:sizeRelV relativeFrom="page">
              <wp14:pctHeight>0</wp14:pctHeight>
            </wp14:sizeRelV>
          </wp:anchor>
        </w:drawing>
      </w:r>
      <w:r w:rsidRPr="006B15D8">
        <w:rPr>
          <w:noProof/>
        </w:rPr>
        <mc:AlternateContent>
          <mc:Choice Requires="wps">
            <w:drawing>
              <wp:anchor distT="0" distB="0" distL="114300" distR="114300" simplePos="0" relativeHeight="251659264" behindDoc="0" locked="0" layoutInCell="1" allowOverlap="1" wp14:anchorId="70D3E153" wp14:editId="0B781681">
                <wp:simplePos x="0" y="0"/>
                <wp:positionH relativeFrom="column">
                  <wp:posOffset>2247900</wp:posOffset>
                </wp:positionH>
                <wp:positionV relativeFrom="paragraph">
                  <wp:posOffset>-330835</wp:posOffset>
                </wp:positionV>
                <wp:extent cx="4524375" cy="1533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24375" cy="1533525"/>
                        </a:xfrm>
                        <a:prstGeom prst="rect">
                          <a:avLst/>
                        </a:prstGeom>
                        <a:noFill/>
                        <a:ln>
                          <a:noFill/>
                        </a:ln>
                        <a:effectLst/>
                      </wps:spPr>
                      <wps:txbx>
                        <w:txbxContent>
                          <w:p w:rsidR="00D96224" w:rsidRPr="00D96224" w:rsidRDefault="00D96224" w:rsidP="00D96224">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D96224">
                              <w:rPr>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fluorescent &amp; led light bulb </w:t>
                            </w: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recycling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pt;margin-top:-26.05pt;width:356.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" filled="f" stroked="f">
                <v:textbox>
                  <w:txbxContent>
                    <w:p w:rsidR="00D96224" w:rsidRPr="00D96224" w:rsidRDefault="00D96224" w:rsidP="00D96224">
                      <w:pPr>
                        <w:jc w:val="cente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bookmarkStart w:id="1" w:name="_GoBack"/>
                      <w:r w:rsidRPr="00D96224">
                        <w:rPr>
                          <w:b/>
                          <w:caps/>
                          <w:color w:val="4F81BD" w:themeColor="accent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fluorescent &amp; led light bulb </w:t>
                      </w:r>
                      <w:r>
                        <w:rPr>
                          <w:b/>
                          <w:caps/>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recycling</w:t>
                      </w:r>
                      <w:bookmarkEnd w:id="1"/>
                    </w:p>
                  </w:txbxContent>
                </v:textbox>
              </v:shape>
            </w:pict>
          </mc:Fallback>
        </mc:AlternateContent>
      </w:r>
    </w:p>
    <w:p w:rsidR="00442A47" w:rsidRDefault="00442A47" w:rsidP="006B15D8">
      <w:pPr>
        <w:tabs>
          <w:tab w:val="left" w:pos="3615"/>
        </w:tabs>
        <w:rPr>
          <w:rFonts w:ascii="Times New Roman" w:hAnsi="Times New Roman" w:cs="Times New Roman"/>
          <w:sz w:val="32"/>
          <w:szCs w:val="32"/>
          <w:shd w:val="clear" w:color="auto" w:fill="FFFFFF"/>
        </w:rPr>
      </w:pPr>
    </w:p>
    <w:p w:rsidR="00442A47" w:rsidRDefault="00442A47" w:rsidP="006B15D8">
      <w:pPr>
        <w:tabs>
          <w:tab w:val="left" w:pos="3615"/>
        </w:tabs>
        <w:rPr>
          <w:rFonts w:ascii="Times New Roman" w:hAnsi="Times New Roman" w:cs="Times New Roman"/>
          <w:sz w:val="32"/>
          <w:szCs w:val="32"/>
          <w:shd w:val="clear" w:color="auto" w:fill="FFFFFF"/>
        </w:rPr>
      </w:pPr>
      <w:r w:rsidRPr="006B15D8">
        <w:rPr>
          <w:noProof/>
        </w:rPr>
        <mc:AlternateContent>
          <mc:Choice Requires="wps">
            <w:drawing>
              <wp:anchor distT="0" distB="0" distL="114300" distR="114300" simplePos="0" relativeHeight="251661312" behindDoc="0" locked="0" layoutInCell="0" allowOverlap="1" wp14:anchorId="1904152D" wp14:editId="4CAD2FAC">
                <wp:simplePos x="0" y="0"/>
                <wp:positionH relativeFrom="page">
                  <wp:posOffset>933450</wp:posOffset>
                </wp:positionH>
                <wp:positionV relativeFrom="page">
                  <wp:posOffset>2276475</wp:posOffset>
                </wp:positionV>
                <wp:extent cx="6076950" cy="3698240"/>
                <wp:effectExtent l="38100" t="38100" r="38100" b="3429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9824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D96224" w:rsidRPr="006B15D8" w:rsidRDefault="00D96224">
                            <w:pPr>
                              <w:spacing w:after="0" w:line="360" w:lineRule="auto"/>
                              <w:jc w:val="center"/>
                              <w:rPr>
                                <w:rFonts w:ascii="Times New Roman" w:eastAsiaTheme="majorEastAsia" w:hAnsi="Times New Roman" w:cs="Times New Roman"/>
                                <w:i/>
                                <w:iCs/>
                                <w:sz w:val="32"/>
                                <w:szCs w:val="32"/>
                              </w:rPr>
                            </w:pPr>
                            <w:r w:rsidRPr="006B15D8">
                              <w:rPr>
                                <w:rFonts w:ascii="Times New Roman" w:hAnsi="Times New Roman" w:cs="Times New Roman"/>
                                <w:sz w:val="32"/>
                                <w:szCs w:val="32"/>
                                <w:shd w:val="clear" w:color="auto" w:fill="FFFFFF"/>
                              </w:rPr>
                              <w:t>Fluorescent light bulbs contain a pen tip amount of mercury, a nerve toxin that affects the way an individual functions. Broken fluorescent bulbs can release mercury in landfills and contaminate the air we breathe, as well as poison our waterways and the foods we eat.</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73.5pt;margin-top:179.25pt;width:478.5pt;height:2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" o:allowincell="f" filled="f" strokecolor="#1f497d [3215]" strokeweight="6pt">
                <v:stroke linestyle="thickThin"/>
                <v:textbox style="mso-fit-shape-to-text:t" inset="10.8pt,7.2pt,10.8pt,7.2pt">
                  <w:txbxContent>
                    <w:p w:rsidR="00D96224" w:rsidRPr="006B15D8" w:rsidRDefault="00D96224">
                      <w:pPr>
                        <w:spacing w:after="0" w:line="360" w:lineRule="auto"/>
                        <w:jc w:val="center"/>
                        <w:rPr>
                          <w:rFonts w:ascii="Times New Roman" w:eastAsiaTheme="majorEastAsia" w:hAnsi="Times New Roman" w:cs="Times New Roman"/>
                          <w:i/>
                          <w:iCs/>
                          <w:sz w:val="32"/>
                          <w:szCs w:val="32"/>
                        </w:rPr>
                      </w:pPr>
                      <w:r w:rsidRPr="006B15D8">
                        <w:rPr>
                          <w:rFonts w:ascii="Times New Roman" w:hAnsi="Times New Roman" w:cs="Times New Roman"/>
                          <w:sz w:val="32"/>
                          <w:szCs w:val="32"/>
                          <w:shd w:val="clear" w:color="auto" w:fill="FFFFFF"/>
                        </w:rPr>
                        <w:t>Fluorescent light bulbs contain a pen tip amount of mercury, a nerve toxin that affects the way an individual functions. Broken fluorescent bulbs can release mercury in landfills and contaminate the air we breathe, as well as poison our waterways and the foods we eat.</w:t>
                      </w:r>
                    </w:p>
                  </w:txbxContent>
                </v:textbox>
                <w10:wrap type="square" anchorx="page" anchory="page"/>
              </v:shape>
            </w:pict>
          </mc:Fallback>
        </mc:AlternateContent>
      </w:r>
    </w:p>
    <w:p w:rsidR="00442A47" w:rsidRDefault="00442A47" w:rsidP="006B15D8">
      <w:pPr>
        <w:tabs>
          <w:tab w:val="left" w:pos="3615"/>
        </w:tabs>
        <w:rPr>
          <w:rFonts w:ascii="Times New Roman" w:hAnsi="Times New Roman" w:cs="Times New Roman"/>
          <w:sz w:val="32"/>
          <w:szCs w:val="32"/>
          <w:shd w:val="clear" w:color="auto" w:fill="FFFFFF"/>
        </w:rPr>
      </w:pPr>
    </w:p>
    <w:p w:rsidR="00D96224" w:rsidRPr="006B15D8" w:rsidRDefault="006B15D8" w:rsidP="006B15D8">
      <w:pPr>
        <w:tabs>
          <w:tab w:val="left" w:pos="3615"/>
        </w:tabs>
        <w:rPr>
          <w:rFonts w:ascii="Times New Roman" w:hAnsi="Times New Roman" w:cs="Times New Roman"/>
          <w:sz w:val="32"/>
          <w:szCs w:val="32"/>
        </w:rPr>
      </w:pPr>
      <w:r w:rsidRPr="006B15D8">
        <w:rPr>
          <w:rFonts w:ascii="Times New Roman" w:hAnsi="Times New Roman" w:cs="Times New Roman"/>
          <w:noProof/>
          <w:sz w:val="32"/>
          <w:szCs w:val="32"/>
        </w:rPr>
        <mc:AlternateContent>
          <mc:Choice Requires="wps">
            <w:drawing>
              <wp:anchor distT="0" distB="0" distL="114300" distR="114300" simplePos="0" relativeHeight="251663360" behindDoc="0" locked="0" layoutInCell="0" allowOverlap="1" wp14:anchorId="4D3DAA0D" wp14:editId="51B18293">
                <wp:simplePos x="0" y="0"/>
                <wp:positionH relativeFrom="page">
                  <wp:posOffset>3962400</wp:posOffset>
                </wp:positionH>
                <wp:positionV relativeFrom="page">
                  <wp:posOffset>4876800</wp:posOffset>
                </wp:positionV>
                <wp:extent cx="3352800" cy="4857750"/>
                <wp:effectExtent l="38100" t="38100" r="381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857750"/>
                        </a:xfrm>
                        <a:prstGeom prst="rect">
                          <a:avLst/>
                        </a:prstGeom>
                        <a:noFill/>
                        <a:ln w="76200" cmpd="thickThin">
                          <a:solidFill>
                            <a:schemeClr val="tx2"/>
                          </a:solidFill>
                          <a:miter lim="800000"/>
                          <a:headEnd/>
                          <a:tailEnd/>
                        </a:ln>
                        <a:extLst>
                          <a:ext uri="{909E8E84-426E-40DD-AFC4-6F175D3DCCD1}">
                            <a14:hiddenFill xmlns:a14="http://schemas.microsoft.com/office/drawing/2010/main">
                              <a:solidFill>
                                <a:srgbClr val="FFFFFF"/>
                              </a:solidFill>
                            </a14:hiddenFill>
                          </a:ext>
                        </a:extLst>
                      </wps:spPr>
                      <wps:txbx>
                        <w:txbxContent>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515 E Dupont Rd.</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1642 Wells St.</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5221 S. Calhoun St.</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10301 Illinois Rd.</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Grabill Hardware</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13534 Main St, Grabill</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 xml:space="preserve">Umber’s Do It Best </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2413 Lower Huntington Rd</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Umber’s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2814 Maplecrest Rd.</w:t>
                            </w:r>
                          </w:p>
                          <w:p w:rsidR="006B15D8" w:rsidRPr="006B15D8" w:rsidRDefault="006B15D8">
                            <w:pPr>
                              <w:spacing w:after="0" w:line="360" w:lineRule="auto"/>
                              <w:jc w:val="center"/>
                              <w:rPr>
                                <w:rFonts w:ascii="Times New Roman" w:eastAsiaTheme="majorEastAsia" w:hAnsi="Times New Roman" w:cs="Times New Roman"/>
                                <w:iCs/>
                                <w:sz w:val="28"/>
                                <w:szCs w:val="28"/>
                              </w:rPr>
                            </w:pPr>
                            <w:r w:rsidRPr="006B15D8">
                              <w:rPr>
                                <w:rFonts w:ascii="Times New Roman" w:hAnsi="Times New Roman" w:cs="Times New Roman"/>
                                <w:shd w:val="clear" w:color="auto" w:fill="FFFFFF"/>
                              </w:rPr>
                              <w:t>(Accepts bulbs up to 8 foot in length, CFLs &amp; LEDs)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2pt;margin-top:384pt;width:264pt;height:3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" o:allowincell="f" filled="f" strokecolor="#1f497d [3215]" strokeweight="6pt">
                <v:stroke linestyle="thickThin"/>
                <v:textbox inset="10.8pt,7.2pt,10.8pt,7.2pt">
                  <w:txbxContent>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515 E Dupont Rd.</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1642 Wells St.</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5221 S. Calhoun St.</w:t>
                      </w:r>
                    </w:p>
                    <w:p w:rsidR="00D96224" w:rsidRPr="006B15D8" w:rsidRDefault="00D96224" w:rsidP="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Connolly’s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10301 Illinois Rd.</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Grabill Hardware</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13534 Main St, Grabill</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 xml:space="preserve">Umber’s Do It Best </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2413 Lower Huntington Rd</w:t>
                      </w:r>
                    </w:p>
                    <w:p w:rsidR="00D96224" w:rsidRPr="006B15D8" w:rsidRDefault="00D96224">
                      <w:pPr>
                        <w:spacing w:after="0" w:line="360" w:lineRule="auto"/>
                        <w:jc w:val="center"/>
                        <w:rPr>
                          <w:rFonts w:ascii="Times New Roman" w:eastAsiaTheme="majorEastAsia" w:hAnsi="Times New Roman" w:cs="Times New Roman"/>
                          <w:iCs/>
                          <w:sz w:val="28"/>
                          <w:szCs w:val="28"/>
                          <w:u w:val="single"/>
                        </w:rPr>
                      </w:pPr>
                      <w:r w:rsidRPr="006B15D8">
                        <w:rPr>
                          <w:rFonts w:ascii="Times New Roman" w:eastAsiaTheme="majorEastAsia" w:hAnsi="Times New Roman" w:cs="Times New Roman"/>
                          <w:iCs/>
                          <w:sz w:val="28"/>
                          <w:szCs w:val="28"/>
                          <w:u w:val="single"/>
                        </w:rPr>
                        <w:t>Umber’s Do It Best</w:t>
                      </w:r>
                    </w:p>
                    <w:p w:rsidR="00D96224" w:rsidRPr="006B15D8" w:rsidRDefault="00D96224">
                      <w:pPr>
                        <w:spacing w:after="0" w:line="360" w:lineRule="auto"/>
                        <w:jc w:val="center"/>
                        <w:rPr>
                          <w:rFonts w:ascii="Times New Roman" w:eastAsiaTheme="majorEastAsia" w:hAnsi="Times New Roman" w:cs="Times New Roman"/>
                          <w:iCs/>
                          <w:sz w:val="28"/>
                          <w:szCs w:val="28"/>
                        </w:rPr>
                      </w:pPr>
                      <w:r w:rsidRPr="006B15D8">
                        <w:rPr>
                          <w:rFonts w:ascii="Times New Roman" w:eastAsiaTheme="majorEastAsia" w:hAnsi="Times New Roman" w:cs="Times New Roman"/>
                          <w:iCs/>
                          <w:sz w:val="28"/>
                          <w:szCs w:val="28"/>
                        </w:rPr>
                        <w:t>2814 Maplecrest Rd.</w:t>
                      </w:r>
                    </w:p>
                    <w:p w:rsidR="006B15D8" w:rsidRPr="006B15D8" w:rsidRDefault="006B15D8">
                      <w:pPr>
                        <w:spacing w:after="0" w:line="360" w:lineRule="auto"/>
                        <w:jc w:val="center"/>
                        <w:rPr>
                          <w:rFonts w:ascii="Times New Roman" w:eastAsiaTheme="majorEastAsia" w:hAnsi="Times New Roman" w:cs="Times New Roman"/>
                          <w:iCs/>
                          <w:sz w:val="28"/>
                          <w:szCs w:val="28"/>
                        </w:rPr>
                      </w:pPr>
                      <w:r w:rsidRPr="006B15D8">
                        <w:rPr>
                          <w:rFonts w:ascii="Times New Roman" w:hAnsi="Times New Roman" w:cs="Times New Roman"/>
                          <w:shd w:val="clear" w:color="auto" w:fill="FFFFFF"/>
                        </w:rPr>
                        <w:t>(Accepts bulbs up to 8 foot in length, CFLs &amp; LEDs)</w:t>
                      </w:r>
                    </w:p>
                  </w:txbxContent>
                </v:textbox>
                <w10:wrap type="square" anchorx="page" anchory="page"/>
              </v:shape>
            </w:pict>
          </mc:Fallback>
        </mc:AlternateContent>
      </w:r>
      <w:r w:rsidR="00D96224" w:rsidRPr="006B15D8">
        <w:rPr>
          <w:rFonts w:ascii="Times New Roman" w:hAnsi="Times New Roman" w:cs="Times New Roman"/>
          <w:sz w:val="32"/>
          <w:szCs w:val="32"/>
          <w:shd w:val="clear" w:color="auto" w:fill="FFFFFF"/>
        </w:rPr>
        <w:t>Allen County residents are encouraged to bring their bulbs to specially marked containers located at the following locations:</w:t>
      </w:r>
    </w:p>
    <w:p w:rsidR="00D96224" w:rsidRPr="006B15D8" w:rsidRDefault="006B15D8" w:rsidP="00D96224">
      <w:r w:rsidRPr="006B15D8">
        <w:rPr>
          <w:noProof/>
        </w:rPr>
        <w:drawing>
          <wp:inline distT="0" distB="0" distL="0" distR="0" wp14:anchorId="21EB10AE" wp14:editId="51EB9D6E">
            <wp:extent cx="2924124" cy="1981200"/>
            <wp:effectExtent l="0" t="0" r="0" b="0"/>
            <wp:docPr id="4" name="Picture 4" descr="Image result for broken mercury light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ken mercury light bul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283" cy="1982663"/>
                    </a:xfrm>
                    <a:prstGeom prst="rect">
                      <a:avLst/>
                    </a:prstGeom>
                    <a:noFill/>
                    <a:ln>
                      <a:noFill/>
                    </a:ln>
                  </pic:spPr>
                </pic:pic>
              </a:graphicData>
            </a:graphic>
          </wp:inline>
        </w:drawing>
      </w:r>
    </w:p>
    <w:p w:rsidR="006B15D8" w:rsidRPr="00E12CFD" w:rsidRDefault="006B15D8" w:rsidP="00D96224">
      <w:pPr>
        <w:rPr>
          <w:rFonts w:ascii="Times New Roman" w:hAnsi="Times New Roman" w:cs="Times New Roman"/>
          <w:sz w:val="23"/>
          <w:szCs w:val="23"/>
          <w:shd w:val="clear" w:color="auto" w:fill="FFFFFF"/>
        </w:rPr>
      </w:pPr>
      <w:r w:rsidRPr="00E12CFD">
        <w:rPr>
          <w:rFonts w:ascii="Times New Roman" w:hAnsi="Times New Roman" w:cs="Times New Roman"/>
          <w:sz w:val="23"/>
          <w:szCs w:val="23"/>
        </w:rPr>
        <w:t xml:space="preserve">Residents can also recycle bulbs every Tuesday from 9am to 2pm at </w:t>
      </w:r>
      <w:r w:rsidRPr="00E12CFD">
        <w:rPr>
          <w:rFonts w:ascii="Times New Roman" w:hAnsi="Times New Roman" w:cs="Times New Roman"/>
          <w:sz w:val="23"/>
          <w:szCs w:val="23"/>
          <w:shd w:val="clear" w:color="auto" w:fill="FFFFFF"/>
        </w:rPr>
        <w:t xml:space="preserve">ACDEM’s HHW facility at 2260 Carroll Road </w:t>
      </w:r>
    </w:p>
    <w:p w:rsidR="007737F6" w:rsidRPr="00E12CFD" w:rsidRDefault="008E5E96" w:rsidP="00D96224">
      <w:pPr>
        <w:rPr>
          <w:rFonts w:ascii="Times New Roman" w:hAnsi="Times New Roman" w:cs="Times New Roman"/>
          <w:sz w:val="23"/>
          <w:szCs w:val="23"/>
          <w:shd w:val="clear" w:color="auto" w:fill="FFFFFF"/>
        </w:rPr>
      </w:pPr>
      <w:r w:rsidRPr="008E5E96">
        <w:rPr>
          <w:rFonts w:ascii="Times New Roman" w:hAnsi="Times New Roman" w:cs="Times New Roman"/>
          <w:noProof/>
          <w:sz w:val="32"/>
          <w:szCs w:val="32"/>
          <w:shd w:val="clear" w:color="auto" w:fill="FFFFFF"/>
        </w:rPr>
        <mc:AlternateContent>
          <mc:Choice Requires="wps">
            <w:drawing>
              <wp:anchor distT="0" distB="0" distL="114300" distR="114300" simplePos="0" relativeHeight="251666432" behindDoc="0" locked="0" layoutInCell="1" allowOverlap="1" wp14:anchorId="63199966" wp14:editId="681EB93E">
                <wp:simplePos x="0" y="0"/>
                <wp:positionH relativeFrom="column">
                  <wp:posOffset>4714875</wp:posOffset>
                </wp:positionH>
                <wp:positionV relativeFrom="paragraph">
                  <wp:posOffset>1660525</wp:posOffset>
                </wp:positionV>
                <wp:extent cx="2209800" cy="280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0035"/>
                        </a:xfrm>
                        <a:prstGeom prst="rect">
                          <a:avLst/>
                        </a:prstGeom>
                        <a:noFill/>
                        <a:ln w="9525">
                          <a:noFill/>
                          <a:miter lim="800000"/>
                          <a:headEnd/>
                          <a:tailEnd/>
                        </a:ln>
                      </wps:spPr>
                      <wps:txbx>
                        <w:txbxContent>
                          <w:p w:rsidR="008E5E96" w:rsidRPr="008E5E96" w:rsidRDefault="008E5E96">
                            <w:pPr>
                              <w:rPr>
                                <w:rFonts w:ascii="Times New Roman" w:hAnsi="Times New Roman" w:cs="Times New Roman"/>
                                <w:sz w:val="18"/>
                                <w:szCs w:val="18"/>
                              </w:rPr>
                            </w:pPr>
                            <w:r w:rsidRPr="008E5E96">
                              <w:rPr>
                                <w:rFonts w:ascii="Times New Roman" w:hAnsi="Times New Roman" w:cs="Times New Roman"/>
                                <w:sz w:val="18"/>
                                <w:szCs w:val="18"/>
                              </w:rPr>
                              <w:t>Revised: 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1.25pt;margin-top:130.75pt;width:174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" filled="f" stroked="f">
                <v:textbox>
                  <w:txbxContent>
                    <w:p w:rsidR="008E5E96" w:rsidRPr="008E5E96" w:rsidRDefault="008E5E96">
                      <w:pPr>
                        <w:rPr>
                          <w:rFonts w:ascii="Times New Roman" w:hAnsi="Times New Roman" w:cs="Times New Roman"/>
                          <w:sz w:val="18"/>
                          <w:szCs w:val="18"/>
                        </w:rPr>
                      </w:pPr>
                      <w:r w:rsidRPr="008E5E96">
                        <w:rPr>
                          <w:rFonts w:ascii="Times New Roman" w:hAnsi="Times New Roman" w:cs="Times New Roman"/>
                          <w:sz w:val="18"/>
                          <w:szCs w:val="18"/>
                        </w:rPr>
                        <w:t>Revised: July 2019</w:t>
                      </w:r>
                    </w:p>
                  </w:txbxContent>
                </v:textbox>
              </v:shape>
            </w:pict>
          </mc:Fallback>
        </mc:AlternateContent>
      </w:r>
      <w:r w:rsidR="006B15D8" w:rsidRPr="00E12CFD">
        <w:rPr>
          <w:rFonts w:ascii="Times New Roman" w:hAnsi="Times New Roman" w:cs="Times New Roman"/>
          <w:sz w:val="23"/>
          <w:szCs w:val="23"/>
          <w:shd w:val="clear" w:color="auto" w:fill="FFFFFF"/>
        </w:rPr>
        <w:t>Businesses interested in disposing fluorescent and or/LED bulbs should call ACDEM’s Household Hazardous Waste Coordinator at 260-449-4433 to make arrangements.</w:t>
      </w:r>
      <w:bookmarkStart w:id="0" w:name="_GoBack"/>
      <w:bookmarkEnd w:id="0"/>
    </w:p>
    <w:sectPr w:rsidR="007737F6" w:rsidRPr="00E12C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A9B" w:rsidRDefault="006B4A9B" w:rsidP="00D96224">
      <w:pPr>
        <w:spacing w:after="0" w:line="240" w:lineRule="auto"/>
      </w:pPr>
      <w:r>
        <w:separator/>
      </w:r>
    </w:p>
  </w:endnote>
  <w:endnote w:type="continuationSeparator" w:id="0">
    <w:p w:rsidR="006B4A9B" w:rsidRDefault="006B4A9B" w:rsidP="00D96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A9B" w:rsidRDefault="006B4A9B" w:rsidP="00D96224">
      <w:pPr>
        <w:spacing w:after="0" w:line="240" w:lineRule="auto"/>
      </w:pPr>
      <w:r>
        <w:separator/>
      </w:r>
    </w:p>
  </w:footnote>
  <w:footnote w:type="continuationSeparator" w:id="0">
    <w:p w:rsidR="006B4A9B" w:rsidRDefault="006B4A9B" w:rsidP="00D962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24"/>
    <w:rsid w:val="0003454A"/>
    <w:rsid w:val="001D0833"/>
    <w:rsid w:val="00442A47"/>
    <w:rsid w:val="006B15D8"/>
    <w:rsid w:val="006B4A9B"/>
    <w:rsid w:val="00703383"/>
    <w:rsid w:val="007737F6"/>
    <w:rsid w:val="008E5E96"/>
    <w:rsid w:val="00D96224"/>
    <w:rsid w:val="00E12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24"/>
  </w:style>
  <w:style w:type="paragraph" w:styleId="Footer">
    <w:name w:val="footer"/>
    <w:basedOn w:val="Normal"/>
    <w:link w:val="FooterChar"/>
    <w:uiPriority w:val="99"/>
    <w:unhideWhenUsed/>
    <w:rsid w:val="00D9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24"/>
  </w:style>
  <w:style w:type="paragraph" w:styleId="BalloonText">
    <w:name w:val="Balloon Text"/>
    <w:basedOn w:val="Normal"/>
    <w:link w:val="BalloonTextChar"/>
    <w:uiPriority w:val="99"/>
    <w:semiHidden/>
    <w:unhideWhenUsed/>
    <w:rsid w:val="00D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24"/>
    <w:rPr>
      <w:rFonts w:ascii="Tahoma" w:hAnsi="Tahoma" w:cs="Tahoma"/>
      <w:sz w:val="16"/>
      <w:szCs w:val="16"/>
    </w:rPr>
  </w:style>
  <w:style w:type="character" w:styleId="Hyperlink">
    <w:name w:val="Hyperlink"/>
    <w:basedOn w:val="DefaultParagraphFont"/>
    <w:uiPriority w:val="99"/>
    <w:semiHidden/>
    <w:unhideWhenUsed/>
    <w:rsid w:val="006B15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224"/>
  </w:style>
  <w:style w:type="paragraph" w:styleId="Footer">
    <w:name w:val="footer"/>
    <w:basedOn w:val="Normal"/>
    <w:link w:val="FooterChar"/>
    <w:uiPriority w:val="99"/>
    <w:unhideWhenUsed/>
    <w:rsid w:val="00D96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224"/>
  </w:style>
  <w:style w:type="paragraph" w:styleId="BalloonText">
    <w:name w:val="Balloon Text"/>
    <w:basedOn w:val="Normal"/>
    <w:link w:val="BalloonTextChar"/>
    <w:uiPriority w:val="99"/>
    <w:semiHidden/>
    <w:unhideWhenUsed/>
    <w:rsid w:val="00D96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224"/>
    <w:rPr>
      <w:rFonts w:ascii="Tahoma" w:hAnsi="Tahoma" w:cs="Tahoma"/>
      <w:sz w:val="16"/>
      <w:szCs w:val="16"/>
    </w:rPr>
  </w:style>
  <w:style w:type="character" w:styleId="Hyperlink">
    <w:name w:val="Hyperlink"/>
    <w:basedOn w:val="DefaultParagraphFont"/>
    <w:uiPriority w:val="99"/>
    <w:semiHidden/>
    <w:unhideWhenUsed/>
    <w:rsid w:val="006B15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Braun</dc:creator>
  <cp:lastModifiedBy>Miranda Braun</cp:lastModifiedBy>
  <cp:revision>4</cp:revision>
  <dcterms:created xsi:type="dcterms:W3CDTF">2019-07-11T14:49:00Z</dcterms:created>
  <dcterms:modified xsi:type="dcterms:W3CDTF">2019-07-18T11:56:00Z</dcterms:modified>
</cp:coreProperties>
</file>